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90" w:rsidRDefault="009D6B90" w:rsidP="009D6B90">
      <w:pPr>
        <w:spacing w:line="300" w:lineRule="auto"/>
        <w:rPr>
          <w:rFonts w:ascii="宋体" w:hAnsi="宋体" w:hint="eastAsia"/>
          <w:color w:val="000000"/>
          <w:sz w:val="24"/>
        </w:rPr>
      </w:pPr>
      <w:r>
        <w:rPr>
          <w:rFonts w:ascii="宋体" w:hAnsi="宋体" w:hint="eastAsia"/>
          <w:color w:val="000000"/>
          <w:sz w:val="24"/>
        </w:rPr>
        <w:t>附件6—9</w:t>
      </w:r>
    </w:p>
    <w:p w:rsidR="009D6B90" w:rsidRDefault="009D6B90" w:rsidP="009D6B90">
      <w:pPr>
        <w:adjustRightInd w:val="0"/>
        <w:snapToGrid w:val="0"/>
        <w:spacing w:line="300" w:lineRule="auto"/>
        <w:jc w:val="center"/>
        <w:rPr>
          <w:rFonts w:ascii="宋体" w:hAnsi="宋体" w:hint="eastAsia"/>
          <w:b/>
          <w:color w:val="000000"/>
          <w:sz w:val="24"/>
        </w:rPr>
      </w:pPr>
      <w:r>
        <w:rPr>
          <w:rFonts w:ascii="宋体" w:hAnsi="宋体" w:hint="eastAsia"/>
          <w:b/>
          <w:color w:val="000000"/>
          <w:sz w:val="24"/>
        </w:rPr>
        <w:t>地球化学调查野外原始资料检查要求</w:t>
      </w:r>
    </w:p>
    <w:p w:rsidR="009D6B90" w:rsidRDefault="009D6B90" w:rsidP="009D6B90">
      <w:pPr>
        <w:adjustRightInd w:val="0"/>
        <w:snapToGrid w:val="0"/>
        <w:spacing w:line="300" w:lineRule="auto"/>
        <w:rPr>
          <w:rFonts w:ascii="宋体" w:hAnsi="宋体" w:hint="eastAsia"/>
          <w:color w:val="000000"/>
          <w:sz w:val="24"/>
        </w:rPr>
      </w:pP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一、适用范围</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地球化学调查野外原始资料阶段性检查，包括区域地球化学调查和矿产地球化学调查两类。区域地球化学调查，简称区域化探，系指1:200000～1:500000万比例尺化探工作，属基础性地质矿产调查工作范畴；矿产地球化学调查，即中大比例尺化探工作，系指地球化学普查（1:50000～1:2.50000，简称普查化探）和地球化学详查（1:10000～1:5000，简称详查化探），属矿产地质调查范畴。</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二、验收依据与技术标准</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1．项目任务书、设计书、合同书等。</w:t>
      </w:r>
    </w:p>
    <w:p w:rsidR="009D6B90" w:rsidRDefault="009D6B90" w:rsidP="009D6B90">
      <w:pPr>
        <w:adjustRightInd w:val="0"/>
        <w:snapToGrid w:val="0"/>
        <w:spacing w:line="300" w:lineRule="auto"/>
        <w:ind w:firstLine="480"/>
        <w:rPr>
          <w:rFonts w:ascii="宋体" w:hAnsi="宋体" w:hint="eastAsia"/>
          <w:color w:val="000000"/>
          <w:sz w:val="24"/>
        </w:rPr>
      </w:pPr>
      <w:r>
        <w:rPr>
          <w:rFonts w:ascii="宋体" w:hAnsi="宋体" w:hint="eastAsia"/>
          <w:color w:val="000000"/>
          <w:sz w:val="24"/>
        </w:rPr>
        <w:t>2．区域地球化学勘查规范  比例尺1:200000（DZ/T 0167-1995）、地球化学普查规范  比例尺1:50000（DZ/T 0011-91）、土壤地球化学测量规范（DZ/T 0145-94）、地球化学勘查术语（GB/T 14496-93）、地球化学勘查技术符号（GB/T 14839-93）、其他地质等有关规范、规定。</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三、验收要求</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主要为设计总体实施状况、野外工作质量、野外原始资料及野外质量管理制度等方面，重点是野外工作质量与野外原始资料。</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四、验收内容</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1．区域地球化学调查</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（1）设计总体实施状况</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①工作部署，主要指总体工作布置、工作进度、进展，包括野外采样及样品处理、资料整理、异常查证工作安排等，其中野外采样包括实际采样布局及在可采样范围内是否出现空白区等。 </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②技术方法，主要指采样介质、采样部位、采样粒度和采样密度等，包括特殊景观或特殊地貌采样方法等。</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③实物工作量，包括化探样品数、实际控制面积、异常查证及有关剖面性、试验性工作等。</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④野外质量检查结果。</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⑤其他有关设计或技术规范执行情况。</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⑥经费使用。</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⑦取得初步成果，主要指异常查证等。</w:t>
      </w:r>
    </w:p>
    <w:p w:rsidR="009D6B90" w:rsidRDefault="009D6B90" w:rsidP="009D6B90">
      <w:pPr>
        <w:adjustRightInd w:val="0"/>
        <w:snapToGrid w:val="0"/>
        <w:spacing w:line="300" w:lineRule="auto"/>
        <w:ind w:firstLine="480"/>
        <w:rPr>
          <w:rFonts w:ascii="宋体" w:hAnsi="宋体" w:hint="eastAsia"/>
          <w:color w:val="000000"/>
          <w:sz w:val="24"/>
        </w:rPr>
      </w:pPr>
      <w:r>
        <w:rPr>
          <w:rFonts w:ascii="宋体" w:hAnsi="宋体" w:hint="eastAsia"/>
          <w:color w:val="000000"/>
          <w:sz w:val="24"/>
        </w:rPr>
        <w:t>（2）野外工作质量</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①采样布局，采样密度，空格率等。</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②采样点位到位，定点、定点标志等。</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③采样物质，采样部位，采样代表性（采样组合）及排除干扰物等。</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lastRenderedPageBreak/>
        <w:t xml:space="preserve">    ④原始记录。</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野外工作质量采取抽查方式检查，抽查量一般5%左右，如发现质量问题，须增加抽查，及至进行全面检查。</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（3）野外原始资料</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①实物样品，主要指水系沉积物、土壤或岩石等各类型样品数量、重量、成份、编号及无污染加工、组合、包装、运送等。</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②图件资料，主要指野外及室内采样点位图等实际材料图及有关记录卡、记录本，异常检查及其他有关资料等。</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野外原始资料，抽查量一般8%左右，如发现质量问题，须增加抽查，及至进行全面检查。 </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（4）野外质量管理制度</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①野外质量三级检查制度。</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②野外质量检查制度执行情况。</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2．矿产地球化学调查</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（1）设计总体实施状况</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①工作部署，主要指总体工作布置、工作进度、进展，包括野外采样及样品处理、资料整理、异常查证工作安排等，其中工作布置包括为达到任务目标应采取积极措施（如现场分析等），封闭异常、追踪异常源。 </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②技术方法，主要指采样介质、采样部位、采样粒度和采样密度等，包括特殊景观或特殊地貌条件下采取的特殊采样方法等。</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③实物工作量，包括化探样品数、实际控制面积、异常查证及有关剖面性、试验性工作等。</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④野外质量检查结果。</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⑤其他有关设计或技术规范执行情况。</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⑥经费使用。</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⑦取得初步成果，主要指异常追踪、评价及解释，获得地质找矿效果等。</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（2）野外工作质量</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①采样布局，采样密度，空格率等。</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②采样点位到位，定点、定点标志等。</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③采样物质，采样部位，采样代表性（采样组合）及排除干扰物等。</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④原始记录。</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野外工作质量采取抽查方式检查，抽查量一般5%左右，如发现质量问题，须增加抽查，及至进行全面检查。</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（3）野外原始资料</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①实物样品，主要指水系沉积物、土壤或岩石等各类型样品数量、重量、成份、编号及无污染加工、组合、包装、运送等。</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lastRenderedPageBreak/>
        <w:t xml:space="preserve">    ②图件资料，主要指野外及室内采样点位图、原始数据图及异常图等实际材料图及有关记录卡、记录本，异常检查及其他有关资料等。</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野外原始资料，抽查量一般8%左右，如发现质量问题，须增加抽查，及至进行全面检查。</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（4）野外质量管理制度</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①野外质量检查制度。</w:t>
      </w:r>
    </w:p>
    <w:p w:rsidR="009D6B90" w:rsidRDefault="009D6B90" w:rsidP="009D6B90">
      <w:pPr>
        <w:adjustRightInd w:val="0"/>
        <w:snapToGrid w:val="0"/>
        <w:spacing w:line="300" w:lineRule="auto"/>
        <w:rPr>
          <w:rFonts w:ascii="宋体" w:hAnsi="宋体" w:hint="eastAsia"/>
          <w:color w:val="000000"/>
          <w:sz w:val="24"/>
        </w:rPr>
      </w:pPr>
      <w:r>
        <w:rPr>
          <w:rFonts w:ascii="宋体" w:hAnsi="宋体" w:hint="eastAsia"/>
          <w:color w:val="000000"/>
          <w:sz w:val="24"/>
        </w:rPr>
        <w:t xml:space="preserve">    ②野外质量检查制度执行情况。</w:t>
      </w:r>
    </w:p>
    <w:p w:rsidR="009D6B90" w:rsidRDefault="009D6B90" w:rsidP="009D6B90">
      <w:pPr>
        <w:adjustRightInd w:val="0"/>
        <w:snapToGrid w:val="0"/>
        <w:spacing w:line="300" w:lineRule="auto"/>
        <w:ind w:firstLine="480"/>
        <w:rPr>
          <w:rFonts w:ascii="宋体" w:hAnsi="宋体" w:hint="eastAsia"/>
          <w:color w:val="000000"/>
          <w:sz w:val="24"/>
        </w:rPr>
      </w:pPr>
      <w:r>
        <w:rPr>
          <w:rFonts w:ascii="宋体" w:hAnsi="宋体" w:hint="eastAsia"/>
          <w:color w:val="000000"/>
          <w:sz w:val="24"/>
        </w:rPr>
        <w:t>五、验收标准：分别见“区域地球化学调查野外原始资料检查评分表”、“矿产地球化学调查野外原始资料检查评分表”。</w:t>
      </w:r>
    </w:p>
    <w:p w:rsidR="009D6B90" w:rsidRDefault="009D6B90" w:rsidP="009D6B90">
      <w:pPr>
        <w:adjustRightInd w:val="0"/>
        <w:snapToGrid w:val="0"/>
        <w:spacing w:line="300" w:lineRule="auto"/>
        <w:ind w:firstLine="480"/>
        <w:rPr>
          <w:rFonts w:ascii="宋体" w:hAnsi="宋体" w:hint="eastAsia"/>
          <w:color w:val="000000"/>
          <w:sz w:val="24"/>
        </w:rPr>
      </w:pPr>
    </w:p>
    <w:p w:rsidR="009D6B90" w:rsidRDefault="009D6B90" w:rsidP="009D6B90">
      <w:pPr>
        <w:adjustRightInd w:val="0"/>
        <w:snapToGrid w:val="0"/>
        <w:spacing w:line="300" w:lineRule="auto"/>
        <w:ind w:firstLine="480"/>
        <w:rPr>
          <w:rFonts w:ascii="宋体" w:hAnsi="宋体" w:hint="eastAsia"/>
          <w:color w:val="000000"/>
          <w:sz w:val="24"/>
        </w:rPr>
      </w:pPr>
      <w:r>
        <w:rPr>
          <w:rFonts w:ascii="宋体" w:hAnsi="宋体" w:hint="eastAsia"/>
          <w:color w:val="000000"/>
          <w:sz w:val="24"/>
        </w:rPr>
        <w:t>附表1   区域地球化学调查野外原始资料检查评分表</w:t>
      </w:r>
    </w:p>
    <w:p w:rsidR="009D6B90" w:rsidRDefault="009D6B90" w:rsidP="009D6B90">
      <w:pPr>
        <w:adjustRightInd w:val="0"/>
        <w:snapToGrid w:val="0"/>
        <w:spacing w:line="300" w:lineRule="auto"/>
        <w:ind w:firstLine="480"/>
        <w:rPr>
          <w:rFonts w:ascii="宋体" w:hAnsi="宋体" w:hint="eastAsia"/>
          <w:color w:val="000000"/>
          <w:sz w:val="24"/>
        </w:rPr>
      </w:pPr>
      <w:r>
        <w:rPr>
          <w:rFonts w:ascii="宋体" w:hAnsi="宋体" w:hint="eastAsia"/>
          <w:color w:val="000000"/>
          <w:sz w:val="24"/>
        </w:rPr>
        <w:t>附表2   矿产地球化学调查野外原始资料检查评分表</w:t>
      </w:r>
    </w:p>
    <w:p w:rsidR="009D6B90" w:rsidRDefault="009D6B90" w:rsidP="009D6B90">
      <w:pPr>
        <w:adjustRightInd w:val="0"/>
        <w:snapToGrid w:val="0"/>
        <w:spacing w:line="300" w:lineRule="auto"/>
        <w:rPr>
          <w:rFonts w:ascii="宋体" w:hint="eastAsia"/>
          <w:color w:val="000000"/>
          <w:sz w:val="24"/>
        </w:rPr>
      </w:pPr>
      <w:r>
        <w:rPr>
          <w:rFonts w:ascii="宋体" w:hAnsi="宋体" w:hint="eastAsia"/>
          <w:color w:val="000000"/>
          <w:sz w:val="24"/>
        </w:rPr>
        <w:br w:type="page"/>
      </w:r>
      <w:r>
        <w:rPr>
          <w:rFonts w:ascii="宋体" w:hint="eastAsia"/>
          <w:color w:val="000000"/>
          <w:sz w:val="24"/>
        </w:rPr>
        <w:lastRenderedPageBreak/>
        <w:t>附表1</w:t>
      </w:r>
    </w:p>
    <w:p w:rsidR="009D6B90" w:rsidRDefault="009D6B90" w:rsidP="009D6B90">
      <w:pPr>
        <w:adjustRightInd w:val="0"/>
        <w:snapToGrid w:val="0"/>
        <w:spacing w:line="300" w:lineRule="auto"/>
        <w:jc w:val="center"/>
        <w:rPr>
          <w:rFonts w:ascii="宋体" w:hint="eastAsia"/>
          <w:b/>
          <w:color w:val="000000"/>
          <w:sz w:val="24"/>
        </w:rPr>
      </w:pPr>
      <w:r>
        <w:rPr>
          <w:rFonts w:ascii="宋体" w:hint="eastAsia"/>
          <w:b/>
          <w:color w:val="000000"/>
          <w:sz w:val="24"/>
        </w:rPr>
        <w:t>区域地球化学调查野外原始资料检查评分表</w:t>
      </w:r>
    </w:p>
    <w:p w:rsidR="009D6B90" w:rsidRDefault="009D6B90" w:rsidP="009D6B90">
      <w:pPr>
        <w:adjustRightInd w:val="0"/>
        <w:snapToGrid w:val="0"/>
        <w:spacing w:line="300" w:lineRule="atLeast"/>
        <w:rPr>
          <w:rFonts w:ascii="宋体" w:hint="eastAsia"/>
          <w:color w:val="000000"/>
          <w:sz w:val="18"/>
        </w:rPr>
      </w:pPr>
      <w:r>
        <w:rPr>
          <w:rFonts w:ascii="宋体" w:hint="eastAsia"/>
          <w:color w:val="000000"/>
          <w:sz w:val="18"/>
        </w:rPr>
        <w:t>项目编号：</w:t>
      </w:r>
    </w:p>
    <w:p w:rsidR="009D6B90" w:rsidRDefault="009D6B90" w:rsidP="009D6B90">
      <w:pPr>
        <w:adjustRightInd w:val="0"/>
        <w:snapToGrid w:val="0"/>
        <w:spacing w:line="300" w:lineRule="atLeast"/>
        <w:rPr>
          <w:rFonts w:ascii="宋体" w:hint="eastAsia"/>
          <w:color w:val="000000"/>
          <w:sz w:val="18"/>
        </w:rPr>
      </w:pPr>
      <w:r>
        <w:rPr>
          <w:rFonts w:ascii="宋体" w:hint="eastAsia"/>
          <w:color w:val="000000"/>
          <w:sz w:val="18"/>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2"/>
        <w:gridCol w:w="450"/>
        <w:gridCol w:w="2563"/>
        <w:gridCol w:w="2749"/>
        <w:gridCol w:w="941"/>
        <w:gridCol w:w="727"/>
      </w:tblGrid>
      <w:tr w:rsidR="009D6B90" w:rsidTr="006F1179">
        <w:trPr>
          <w:cantSplit/>
          <w:trHeight w:val="500"/>
          <w:jc w:val="center"/>
        </w:trPr>
        <w:tc>
          <w:tcPr>
            <w:tcW w:w="1109" w:type="dxa"/>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20" w:lineRule="atLeast"/>
              <w:jc w:val="center"/>
              <w:rPr>
                <w:rFonts w:ascii="宋体"/>
                <w:color w:val="000000"/>
                <w:sz w:val="18"/>
              </w:rPr>
            </w:pPr>
            <w:r>
              <w:rPr>
                <w:rFonts w:ascii="宋体" w:hint="eastAsia"/>
                <w:color w:val="000000"/>
                <w:sz w:val="18"/>
              </w:rPr>
              <w:t>项 目</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20" w:lineRule="atLeast"/>
              <w:jc w:val="center"/>
              <w:rPr>
                <w:rFonts w:ascii="宋体"/>
                <w:color w:val="000000"/>
                <w:sz w:val="18"/>
              </w:rPr>
            </w:pPr>
            <w:r>
              <w:rPr>
                <w:rFonts w:ascii="宋体" w:hint="eastAsia"/>
                <w:color w:val="000000"/>
                <w:sz w:val="18"/>
              </w:rPr>
              <w:t>检查内容</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20" w:lineRule="atLeast"/>
              <w:jc w:val="center"/>
              <w:rPr>
                <w:rFonts w:ascii="宋体"/>
                <w:color w:val="000000"/>
                <w:sz w:val="18"/>
              </w:rPr>
            </w:pPr>
            <w:r>
              <w:rPr>
                <w:rFonts w:ascii="宋体" w:hint="eastAsia"/>
                <w:color w:val="000000"/>
                <w:sz w:val="18"/>
              </w:rPr>
              <w:t>评              分</w:t>
            </w:r>
          </w:p>
        </w:tc>
        <w:tc>
          <w:tcPr>
            <w:tcW w:w="744" w:type="dxa"/>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20" w:lineRule="atLeast"/>
              <w:jc w:val="center"/>
              <w:rPr>
                <w:rFonts w:ascii="宋体"/>
                <w:color w:val="000000"/>
                <w:sz w:val="18"/>
              </w:rPr>
            </w:pPr>
            <w:r>
              <w:rPr>
                <w:rFonts w:ascii="宋体" w:hint="eastAsia"/>
                <w:color w:val="000000"/>
                <w:sz w:val="18"/>
              </w:rPr>
              <w:t>得分</w:t>
            </w:r>
          </w:p>
        </w:tc>
      </w:tr>
      <w:tr w:rsidR="009D6B90" w:rsidTr="006F1179">
        <w:trPr>
          <w:cantSplit/>
          <w:trHeight w:val="500"/>
          <w:jc w:val="center"/>
        </w:trPr>
        <w:tc>
          <w:tcPr>
            <w:tcW w:w="1109" w:type="dxa"/>
            <w:vMerge w:val="restart"/>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1．设计总体实施状况（20）</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（1）工作部署合理、得当（7分）</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不合理不得分，较合理得2-4分，合理5-7分</w:t>
            </w:r>
          </w:p>
        </w:tc>
        <w:tc>
          <w:tcPr>
            <w:tcW w:w="744" w:type="dxa"/>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p>
        </w:tc>
      </w:tr>
      <w:tr w:rsidR="009D6B90" w:rsidTr="006F1179">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D6B90" w:rsidRDefault="009D6B90" w:rsidP="006F1179">
            <w:pPr>
              <w:widowControl/>
              <w:jc w:val="left"/>
              <w:rPr>
                <w:rFonts w:ascii="宋体"/>
                <w:color w:val="000000"/>
                <w:sz w:val="18"/>
              </w:rPr>
            </w:pP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（2）技术方法正确、有效（8分）</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不正确不得分，较正确得3-5分，正确6-8分</w:t>
            </w:r>
          </w:p>
        </w:tc>
        <w:tc>
          <w:tcPr>
            <w:tcW w:w="744" w:type="dxa"/>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p>
        </w:tc>
      </w:tr>
      <w:tr w:rsidR="009D6B90" w:rsidTr="006F1179">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D6B90" w:rsidRDefault="009D6B90" w:rsidP="006F1179">
            <w:pPr>
              <w:widowControl/>
              <w:jc w:val="left"/>
              <w:rPr>
                <w:rFonts w:ascii="宋体"/>
                <w:color w:val="000000"/>
                <w:sz w:val="18"/>
              </w:rPr>
            </w:pP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（3）实物工作量完成预定计划（5分）</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未完成不得分，基本完成得2-3分，完成4-5分</w:t>
            </w:r>
          </w:p>
        </w:tc>
        <w:tc>
          <w:tcPr>
            <w:tcW w:w="744" w:type="dxa"/>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p>
        </w:tc>
      </w:tr>
      <w:tr w:rsidR="009D6B90" w:rsidTr="006F1179">
        <w:trPr>
          <w:cantSplit/>
          <w:trHeight w:val="500"/>
          <w:jc w:val="center"/>
        </w:trPr>
        <w:tc>
          <w:tcPr>
            <w:tcW w:w="1109" w:type="dxa"/>
            <w:vMerge w:val="restart"/>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jc w:val="center"/>
              <w:rPr>
                <w:rFonts w:ascii="宋体"/>
                <w:color w:val="000000"/>
                <w:sz w:val="18"/>
              </w:rPr>
            </w:pPr>
            <w:r>
              <w:rPr>
                <w:rFonts w:ascii="宋体" w:hint="eastAsia"/>
                <w:color w:val="000000"/>
                <w:sz w:val="18"/>
              </w:rPr>
              <w:t>2．野外工作质量（50）</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（1）采样密度符合要求，采样点布局均匀、合理（10分）</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不合理布点≥6%不得分，≥4-5%扣7-9分，≥2-3%扣4-6分</w:t>
            </w:r>
          </w:p>
        </w:tc>
        <w:tc>
          <w:tcPr>
            <w:tcW w:w="744" w:type="dxa"/>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p>
        </w:tc>
      </w:tr>
      <w:tr w:rsidR="009D6B90" w:rsidTr="006F1179">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D6B90" w:rsidRDefault="009D6B90" w:rsidP="006F1179">
            <w:pPr>
              <w:widowControl/>
              <w:jc w:val="left"/>
              <w:rPr>
                <w:rFonts w:ascii="宋体"/>
                <w:color w:val="000000"/>
                <w:sz w:val="18"/>
              </w:rPr>
            </w:pP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（2）可采样范围不出现采样空格（10分）</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小格空格率＞5%（或出现大格空白）不验收，≥3-5%扣7-9分，＞2%扣4-6分</w:t>
            </w:r>
          </w:p>
        </w:tc>
        <w:tc>
          <w:tcPr>
            <w:tcW w:w="744" w:type="dxa"/>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p>
        </w:tc>
      </w:tr>
      <w:tr w:rsidR="009D6B90" w:rsidTr="006F1179">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D6B90" w:rsidRDefault="009D6B90" w:rsidP="006F1179">
            <w:pPr>
              <w:widowControl/>
              <w:jc w:val="left"/>
              <w:rPr>
                <w:rFonts w:ascii="宋体"/>
                <w:color w:val="000000"/>
                <w:sz w:val="18"/>
              </w:rPr>
            </w:pP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（3）采样点位准确、到位（10分）</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采样点位超差＞5%不得分，≥3-5%扣7-9分，≥1-2%扣4-6分</w:t>
            </w:r>
          </w:p>
        </w:tc>
        <w:tc>
          <w:tcPr>
            <w:tcW w:w="744" w:type="dxa"/>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p>
        </w:tc>
      </w:tr>
      <w:tr w:rsidR="009D6B90" w:rsidTr="006F1179">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D6B90" w:rsidRDefault="009D6B90" w:rsidP="006F1179">
            <w:pPr>
              <w:widowControl/>
              <w:jc w:val="left"/>
              <w:rPr>
                <w:rFonts w:ascii="宋体"/>
                <w:color w:val="000000"/>
                <w:sz w:val="18"/>
              </w:rPr>
            </w:pP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（4）各水系口及水系上游（或土壤测量采样）采样点标志确切、清楚（5分）</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 xml:space="preserve">不留标志不确切＞20%不得分，≥11-20%扣3-4分，≥7-10%扣2分，≥5-6%扣1分 </w:t>
            </w:r>
          </w:p>
        </w:tc>
        <w:tc>
          <w:tcPr>
            <w:tcW w:w="744" w:type="dxa"/>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p>
        </w:tc>
      </w:tr>
      <w:tr w:rsidR="009D6B90" w:rsidTr="006F1179">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D6B90" w:rsidRDefault="009D6B90" w:rsidP="006F1179">
            <w:pPr>
              <w:widowControl/>
              <w:jc w:val="left"/>
              <w:rPr>
                <w:rFonts w:ascii="宋体"/>
                <w:color w:val="000000"/>
                <w:sz w:val="18"/>
              </w:rPr>
            </w:pP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（5）采样物质正确、符合要求（10分）</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采样物质不符合要求＞5%不得分，≥4-5%扣7-9分，≥3-4%扣4-6分，≥1-2%扣1-3分</w:t>
            </w:r>
          </w:p>
        </w:tc>
        <w:tc>
          <w:tcPr>
            <w:tcW w:w="744" w:type="dxa"/>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p>
        </w:tc>
      </w:tr>
      <w:tr w:rsidR="009D6B90" w:rsidTr="006F1179">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D6B90" w:rsidRDefault="009D6B90" w:rsidP="006F1179">
            <w:pPr>
              <w:widowControl/>
              <w:jc w:val="left"/>
              <w:rPr>
                <w:rFonts w:ascii="宋体"/>
                <w:color w:val="000000"/>
                <w:sz w:val="18"/>
              </w:rPr>
            </w:pP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（6）原始记录齐全、清晰、符合要求（5分）</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不符合要求＞5%不得分，≥4-5%扣3-4分，≥3-4%扣2分，≥1-2%扣1分</w:t>
            </w:r>
          </w:p>
        </w:tc>
        <w:tc>
          <w:tcPr>
            <w:tcW w:w="744" w:type="dxa"/>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p>
        </w:tc>
      </w:tr>
      <w:tr w:rsidR="009D6B90" w:rsidTr="006F1179">
        <w:trPr>
          <w:cantSplit/>
          <w:trHeight w:val="500"/>
          <w:jc w:val="center"/>
        </w:trPr>
        <w:tc>
          <w:tcPr>
            <w:tcW w:w="1109" w:type="dxa"/>
            <w:vMerge w:val="restart"/>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rPr>
                <w:rFonts w:ascii="宋体"/>
                <w:color w:val="000000"/>
                <w:spacing w:val="-14"/>
                <w:sz w:val="18"/>
              </w:rPr>
            </w:pPr>
            <w:r>
              <w:rPr>
                <w:rFonts w:ascii="宋体" w:hint="eastAsia"/>
                <w:color w:val="000000"/>
                <w:sz w:val="18"/>
              </w:rPr>
              <w:t>3．野外原始资料（20）</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r>
              <w:rPr>
                <w:rFonts w:ascii="宋体" w:hint="eastAsia"/>
                <w:color w:val="000000"/>
                <w:sz w:val="18"/>
              </w:rPr>
              <w:t>（1）实物样品齐全、准确、无废样（6分）</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r>
              <w:rPr>
                <w:rFonts w:ascii="宋体" w:hint="eastAsia"/>
                <w:color w:val="000000"/>
                <w:sz w:val="18"/>
              </w:rPr>
              <w:t>废样数＞3%不得分，≥2-3%扣4-5分，≥1%扣2-3分，＜1%扣1分</w:t>
            </w:r>
          </w:p>
        </w:tc>
        <w:tc>
          <w:tcPr>
            <w:tcW w:w="744" w:type="dxa"/>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p>
        </w:tc>
      </w:tr>
      <w:tr w:rsidR="009D6B90" w:rsidTr="006F1179">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D6B90" w:rsidRDefault="009D6B90" w:rsidP="006F1179">
            <w:pPr>
              <w:widowControl/>
              <w:jc w:val="left"/>
              <w:rPr>
                <w:rFonts w:ascii="宋体"/>
                <w:color w:val="000000"/>
                <w:spacing w:val="-14"/>
                <w:sz w:val="18"/>
              </w:rPr>
            </w:pP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r>
              <w:rPr>
                <w:rFonts w:ascii="宋体" w:hint="eastAsia"/>
                <w:color w:val="000000"/>
                <w:sz w:val="18"/>
              </w:rPr>
              <w:t>（2）样品加工方法正确、符合流程、无污染（6分）</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r>
              <w:rPr>
                <w:rFonts w:ascii="宋体" w:hint="eastAsia"/>
                <w:color w:val="000000"/>
                <w:sz w:val="18"/>
              </w:rPr>
              <w:t>污染数＞3%不得分，≥2-3%扣4-5分，≥1%扣2-3分，＜1%扣1分</w:t>
            </w:r>
          </w:p>
        </w:tc>
        <w:tc>
          <w:tcPr>
            <w:tcW w:w="744" w:type="dxa"/>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p>
        </w:tc>
      </w:tr>
      <w:tr w:rsidR="009D6B90" w:rsidTr="006F1179">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D6B90" w:rsidRDefault="009D6B90" w:rsidP="006F1179">
            <w:pPr>
              <w:widowControl/>
              <w:jc w:val="left"/>
              <w:rPr>
                <w:rFonts w:ascii="宋体"/>
                <w:color w:val="000000"/>
                <w:spacing w:val="-14"/>
                <w:sz w:val="18"/>
              </w:rPr>
            </w:pP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r>
              <w:rPr>
                <w:rFonts w:ascii="宋体" w:hint="eastAsia"/>
                <w:color w:val="000000"/>
                <w:sz w:val="18"/>
              </w:rPr>
              <w:t>（3）样品重量合适、符合要求（4分）</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r>
              <w:rPr>
                <w:rFonts w:ascii="宋体" w:hint="eastAsia"/>
                <w:color w:val="000000"/>
                <w:sz w:val="18"/>
              </w:rPr>
              <w:t>不符合要求数＞5%不得分，≥4-5%扣3分，≥2-3%扣2分，≥1%扣1分</w:t>
            </w:r>
          </w:p>
        </w:tc>
        <w:tc>
          <w:tcPr>
            <w:tcW w:w="744" w:type="dxa"/>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p>
        </w:tc>
      </w:tr>
      <w:tr w:rsidR="009D6B90" w:rsidTr="006F1179">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D6B90" w:rsidRDefault="009D6B90" w:rsidP="006F1179">
            <w:pPr>
              <w:widowControl/>
              <w:jc w:val="left"/>
              <w:rPr>
                <w:rFonts w:ascii="宋体"/>
                <w:color w:val="000000"/>
                <w:spacing w:val="-14"/>
                <w:sz w:val="18"/>
              </w:rPr>
            </w:pP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r>
              <w:rPr>
                <w:rFonts w:ascii="宋体" w:hint="eastAsia"/>
                <w:color w:val="000000"/>
                <w:sz w:val="18"/>
              </w:rPr>
              <w:t>（4）图件资料完整、齐全、准确、符合要求（4分）</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r>
              <w:rPr>
                <w:rFonts w:ascii="宋体" w:hint="eastAsia"/>
                <w:color w:val="000000"/>
                <w:sz w:val="18"/>
              </w:rPr>
              <w:t>不符合要求＞5%不得分，≥4-5%扣3分，≥3-4%扣2分，≥1-2%扣1分</w:t>
            </w:r>
          </w:p>
        </w:tc>
        <w:tc>
          <w:tcPr>
            <w:tcW w:w="744" w:type="dxa"/>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p>
        </w:tc>
      </w:tr>
      <w:tr w:rsidR="009D6B90" w:rsidTr="006F1179">
        <w:trPr>
          <w:cantSplit/>
          <w:trHeight w:val="500"/>
          <w:jc w:val="center"/>
        </w:trPr>
        <w:tc>
          <w:tcPr>
            <w:tcW w:w="1109" w:type="dxa"/>
            <w:vMerge w:val="restart"/>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jc w:val="center"/>
              <w:rPr>
                <w:rFonts w:ascii="宋体"/>
                <w:color w:val="000000"/>
                <w:sz w:val="18"/>
              </w:rPr>
            </w:pPr>
            <w:r>
              <w:rPr>
                <w:rFonts w:ascii="宋体" w:hint="eastAsia"/>
                <w:color w:val="000000"/>
                <w:sz w:val="18"/>
              </w:rPr>
              <w:t>4．野外质量管理制度（10）</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r>
              <w:rPr>
                <w:rFonts w:ascii="宋体" w:hint="eastAsia"/>
                <w:color w:val="000000"/>
                <w:sz w:val="18"/>
              </w:rPr>
              <w:t>（1）野外质量三级检查制度健全、完善（5分）</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r>
              <w:rPr>
                <w:rFonts w:ascii="宋体" w:hint="eastAsia"/>
                <w:color w:val="000000"/>
                <w:sz w:val="18"/>
              </w:rPr>
              <w:t>不健全不完善不得分，较健全较完善得2-3分，健全完善4-5分</w:t>
            </w:r>
          </w:p>
        </w:tc>
        <w:tc>
          <w:tcPr>
            <w:tcW w:w="744" w:type="dxa"/>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p>
        </w:tc>
      </w:tr>
      <w:tr w:rsidR="009D6B90" w:rsidTr="006F1179">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D6B90" w:rsidRDefault="009D6B90" w:rsidP="006F1179">
            <w:pPr>
              <w:widowControl/>
              <w:jc w:val="left"/>
              <w:rPr>
                <w:rFonts w:ascii="宋体"/>
                <w:color w:val="000000"/>
                <w:sz w:val="18"/>
              </w:rPr>
            </w:pP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r>
              <w:rPr>
                <w:rFonts w:ascii="宋体" w:hint="eastAsia"/>
                <w:color w:val="000000"/>
                <w:sz w:val="18"/>
              </w:rPr>
              <w:t>（2）野外质量检查制度执行正规、有效（5分）</w:t>
            </w:r>
          </w:p>
        </w:tc>
        <w:tc>
          <w:tcPr>
            <w:tcW w:w="3841"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r>
              <w:rPr>
                <w:rFonts w:ascii="宋体" w:hint="eastAsia"/>
                <w:color w:val="000000"/>
                <w:sz w:val="18"/>
              </w:rPr>
              <w:t>不正规无效不得分，较正规较有效得2-3分，正规有效4-5分</w:t>
            </w:r>
          </w:p>
        </w:tc>
        <w:tc>
          <w:tcPr>
            <w:tcW w:w="744" w:type="dxa"/>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tLeast"/>
              <w:rPr>
                <w:rFonts w:ascii="宋体"/>
                <w:color w:val="000000"/>
                <w:sz w:val="18"/>
              </w:rPr>
            </w:pPr>
          </w:p>
        </w:tc>
      </w:tr>
      <w:tr w:rsidR="009D6B90" w:rsidTr="006F1179">
        <w:trPr>
          <w:cantSplit/>
          <w:trHeight w:val="440"/>
          <w:jc w:val="center"/>
        </w:trPr>
        <w:tc>
          <w:tcPr>
            <w:tcW w:w="7102" w:type="dxa"/>
            <w:gridSpan w:val="4"/>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before="156" w:after="156" w:line="240" w:lineRule="atLeast"/>
              <w:jc w:val="center"/>
              <w:rPr>
                <w:rFonts w:ascii="宋体"/>
                <w:color w:val="000000"/>
                <w:sz w:val="18"/>
              </w:rPr>
            </w:pPr>
            <w:r>
              <w:rPr>
                <w:rFonts w:ascii="宋体" w:hint="eastAsia"/>
                <w:color w:val="000000"/>
                <w:sz w:val="18"/>
              </w:rPr>
              <w:t>合         计</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before="156" w:after="156" w:line="240" w:lineRule="atLeast"/>
              <w:jc w:val="center"/>
              <w:rPr>
                <w:rFonts w:ascii="宋体"/>
                <w:color w:val="000000"/>
                <w:sz w:val="18"/>
              </w:rPr>
            </w:pPr>
          </w:p>
        </w:tc>
      </w:tr>
      <w:tr w:rsidR="009D6B90" w:rsidTr="006F1179">
        <w:trPr>
          <w:cantSplit/>
          <w:trHeight w:val="440"/>
          <w:jc w:val="center"/>
        </w:trPr>
        <w:tc>
          <w:tcPr>
            <w:tcW w:w="1575" w:type="dxa"/>
            <w:gridSpan w:val="2"/>
            <w:vMerge w:val="restart"/>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before="156" w:after="156" w:line="240" w:lineRule="atLeast"/>
              <w:jc w:val="center"/>
              <w:rPr>
                <w:rFonts w:ascii="宋体"/>
                <w:color w:val="000000"/>
                <w:sz w:val="18"/>
              </w:rPr>
            </w:pPr>
            <w:r>
              <w:rPr>
                <w:rFonts w:ascii="宋体" w:hint="eastAsia"/>
                <w:color w:val="000000"/>
                <w:sz w:val="18"/>
              </w:rPr>
              <w:t>野外验收等级</w:t>
            </w:r>
          </w:p>
        </w:tc>
        <w:tc>
          <w:tcPr>
            <w:tcW w:w="5527" w:type="dxa"/>
            <w:gridSpan w:val="2"/>
            <w:vMerge w:val="restart"/>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300" w:lineRule="auto"/>
              <w:jc w:val="center"/>
              <w:rPr>
                <w:rFonts w:ascii="宋体"/>
                <w:color w:val="000000"/>
                <w:sz w:val="18"/>
              </w:rPr>
            </w:pPr>
            <w:r>
              <w:rPr>
                <w:rFonts w:ascii="宋体" w:hint="eastAsia"/>
                <w:color w:val="000000"/>
                <w:sz w:val="18"/>
              </w:rPr>
              <w:t>优秀≥90分；     90&gt;良好≥75分；</w:t>
            </w:r>
          </w:p>
          <w:p w:rsidR="009D6B90" w:rsidRDefault="009D6B90" w:rsidP="006F1179">
            <w:pPr>
              <w:adjustRightInd w:val="0"/>
              <w:snapToGrid w:val="0"/>
              <w:spacing w:before="93" w:after="93" w:line="240" w:lineRule="atLeast"/>
              <w:jc w:val="center"/>
              <w:rPr>
                <w:rFonts w:ascii="宋体"/>
                <w:color w:val="000000"/>
                <w:sz w:val="18"/>
              </w:rPr>
            </w:pPr>
            <w:r>
              <w:rPr>
                <w:rFonts w:ascii="宋体" w:hint="eastAsia"/>
                <w:color w:val="000000"/>
                <w:sz w:val="18"/>
              </w:rPr>
              <w:t>75&gt;合格≥60分；   ＜60分为不合格</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before="93" w:after="93" w:line="240" w:lineRule="atLeast"/>
              <w:jc w:val="center"/>
              <w:rPr>
                <w:rFonts w:ascii="宋体"/>
                <w:color w:val="000000"/>
                <w:sz w:val="18"/>
              </w:rPr>
            </w:pPr>
            <w:r>
              <w:rPr>
                <w:rFonts w:ascii="宋体" w:hint="eastAsia"/>
                <w:color w:val="000000"/>
                <w:sz w:val="18"/>
              </w:rPr>
              <w:t>野外工作质量等级</w:t>
            </w:r>
          </w:p>
        </w:tc>
      </w:tr>
      <w:tr w:rsidR="009D6B90" w:rsidTr="006F1179">
        <w:trPr>
          <w:cantSplit/>
          <w:trHeight w:val="44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9D6B90" w:rsidRDefault="009D6B90" w:rsidP="006F1179">
            <w:pPr>
              <w:widowControl/>
              <w:jc w:val="left"/>
              <w:rPr>
                <w:rFonts w:ascii="宋体"/>
                <w:color w:val="000000"/>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D6B90" w:rsidRDefault="009D6B90" w:rsidP="006F1179">
            <w:pPr>
              <w:widowControl/>
              <w:jc w:val="left"/>
              <w:rPr>
                <w:rFonts w:ascii="宋体"/>
                <w:color w:val="000000"/>
                <w:sz w:val="18"/>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before="93" w:after="93" w:line="240" w:lineRule="atLeast"/>
              <w:rPr>
                <w:rFonts w:ascii="宋体"/>
                <w:color w:val="000000"/>
                <w:sz w:val="18"/>
              </w:rPr>
            </w:pPr>
          </w:p>
        </w:tc>
      </w:tr>
      <w:tr w:rsidR="009D6B90" w:rsidTr="006F1179">
        <w:trPr>
          <w:cantSplit/>
          <w:trHeight w:val="624"/>
          <w:jc w:val="center"/>
        </w:trPr>
        <w:tc>
          <w:tcPr>
            <w:tcW w:w="157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before="156" w:after="156" w:line="240" w:lineRule="atLeast"/>
              <w:jc w:val="center"/>
              <w:rPr>
                <w:rFonts w:ascii="宋体"/>
                <w:color w:val="000000"/>
                <w:sz w:val="18"/>
              </w:rPr>
            </w:pPr>
            <w:r>
              <w:rPr>
                <w:rFonts w:ascii="宋体" w:hint="eastAsia"/>
                <w:color w:val="000000"/>
                <w:sz w:val="18"/>
              </w:rPr>
              <w:t>审 查 人：</w:t>
            </w:r>
          </w:p>
        </w:tc>
        <w:tc>
          <w:tcPr>
            <w:tcW w:w="7254" w:type="dxa"/>
            <w:gridSpan w:val="4"/>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line="240" w:lineRule="atLeast"/>
              <w:rPr>
                <w:rFonts w:ascii="宋体"/>
                <w:color w:val="000000"/>
                <w:sz w:val="18"/>
              </w:rPr>
            </w:pPr>
            <w:r>
              <w:rPr>
                <w:rFonts w:ascii="宋体" w:hint="eastAsia"/>
                <w:color w:val="000000"/>
                <w:sz w:val="18"/>
              </w:rPr>
              <w:t>（签字）                                             年    月    日</w:t>
            </w:r>
          </w:p>
        </w:tc>
      </w:tr>
      <w:tr w:rsidR="009D6B90" w:rsidTr="006F1179">
        <w:trPr>
          <w:cantSplit/>
          <w:trHeight w:val="606"/>
          <w:jc w:val="center"/>
        </w:trPr>
        <w:tc>
          <w:tcPr>
            <w:tcW w:w="157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before="156" w:after="156" w:line="240" w:lineRule="atLeast"/>
              <w:jc w:val="center"/>
              <w:rPr>
                <w:rFonts w:ascii="宋体"/>
                <w:color w:val="000000"/>
                <w:sz w:val="18"/>
              </w:rPr>
            </w:pPr>
            <w:r>
              <w:rPr>
                <w:rFonts w:ascii="宋体" w:hint="eastAsia"/>
                <w:color w:val="000000"/>
                <w:sz w:val="18"/>
              </w:rPr>
              <w:t>专家组长：</w:t>
            </w:r>
          </w:p>
        </w:tc>
        <w:tc>
          <w:tcPr>
            <w:tcW w:w="7254" w:type="dxa"/>
            <w:gridSpan w:val="4"/>
            <w:tcBorders>
              <w:top w:val="single" w:sz="4" w:space="0" w:color="auto"/>
              <w:left w:val="single" w:sz="4" w:space="0" w:color="auto"/>
              <w:bottom w:val="single" w:sz="4" w:space="0" w:color="auto"/>
              <w:right w:val="single" w:sz="4" w:space="0" w:color="auto"/>
            </w:tcBorders>
            <w:vAlign w:val="center"/>
          </w:tcPr>
          <w:p w:rsidR="009D6B90" w:rsidRDefault="009D6B90" w:rsidP="006F1179">
            <w:pPr>
              <w:adjustRightInd w:val="0"/>
              <w:snapToGrid w:val="0"/>
              <w:spacing w:before="156" w:after="156" w:line="240" w:lineRule="atLeast"/>
              <w:rPr>
                <w:rFonts w:ascii="宋体"/>
                <w:color w:val="000000"/>
                <w:sz w:val="18"/>
              </w:rPr>
            </w:pPr>
            <w:r>
              <w:rPr>
                <w:rFonts w:ascii="宋体" w:hint="eastAsia"/>
                <w:color w:val="000000"/>
                <w:sz w:val="18"/>
              </w:rPr>
              <w:t>（签字）                                             年    月    日</w:t>
            </w:r>
          </w:p>
        </w:tc>
      </w:tr>
    </w:tbl>
    <w:p w:rsidR="009D6B90" w:rsidRDefault="009D6B90" w:rsidP="009D6B90">
      <w:pPr>
        <w:adjustRightInd w:val="0"/>
        <w:snapToGrid w:val="0"/>
        <w:spacing w:line="480" w:lineRule="atLeast"/>
        <w:rPr>
          <w:rFonts w:ascii="宋体" w:hint="eastAsia"/>
          <w:color w:val="000000"/>
          <w:sz w:val="24"/>
        </w:rPr>
      </w:pPr>
    </w:p>
    <w:p w:rsidR="009D6B90" w:rsidRDefault="009D6B90" w:rsidP="009D6B90">
      <w:pPr>
        <w:adjustRightInd w:val="0"/>
        <w:snapToGrid w:val="0"/>
        <w:spacing w:line="480" w:lineRule="atLeast"/>
        <w:rPr>
          <w:rFonts w:ascii="宋体" w:hint="eastAsia"/>
          <w:color w:val="000000"/>
          <w:sz w:val="24"/>
        </w:rPr>
      </w:pPr>
      <w:r>
        <w:rPr>
          <w:rFonts w:ascii="宋体" w:hint="eastAsia"/>
          <w:color w:val="000000"/>
          <w:sz w:val="24"/>
        </w:rPr>
        <w:lastRenderedPageBreak/>
        <w:t xml:space="preserve">附表2         </w:t>
      </w:r>
    </w:p>
    <w:p w:rsidR="009D6B90" w:rsidRDefault="009D6B90" w:rsidP="009D6B90">
      <w:pPr>
        <w:adjustRightInd w:val="0"/>
        <w:snapToGrid w:val="0"/>
        <w:spacing w:line="480" w:lineRule="atLeast"/>
        <w:jc w:val="center"/>
        <w:rPr>
          <w:rFonts w:ascii="宋体" w:hint="eastAsia"/>
          <w:b/>
          <w:color w:val="000000"/>
          <w:sz w:val="24"/>
        </w:rPr>
      </w:pPr>
      <w:r>
        <w:rPr>
          <w:rFonts w:ascii="宋体" w:hint="eastAsia"/>
          <w:b/>
          <w:color w:val="000000"/>
          <w:sz w:val="24"/>
        </w:rPr>
        <w:t>矿产地球化学调查野外原始资料检查评分表</w:t>
      </w:r>
    </w:p>
    <w:p w:rsidR="009D6B90" w:rsidRDefault="009D6B90" w:rsidP="009D6B90">
      <w:pPr>
        <w:adjustRightInd w:val="0"/>
        <w:snapToGrid w:val="0"/>
        <w:spacing w:line="300" w:lineRule="atLeast"/>
        <w:rPr>
          <w:rFonts w:ascii="宋体" w:hint="eastAsia"/>
          <w:color w:val="000000"/>
          <w:sz w:val="18"/>
        </w:rPr>
      </w:pPr>
      <w:r>
        <w:rPr>
          <w:rFonts w:ascii="宋体" w:hint="eastAsia"/>
          <w:color w:val="000000"/>
          <w:sz w:val="18"/>
        </w:rPr>
        <w:t xml:space="preserve">项目编号：                                    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481"/>
        <w:gridCol w:w="2726"/>
        <w:gridCol w:w="2689"/>
        <w:gridCol w:w="946"/>
        <w:gridCol w:w="721"/>
      </w:tblGrid>
      <w:tr w:rsidR="009D6B90" w:rsidTr="009D6B90">
        <w:trPr>
          <w:cantSplit/>
          <w:trHeight w:val="312"/>
          <w:jc w:val="center"/>
        </w:trPr>
        <w:tc>
          <w:tcPr>
            <w:tcW w:w="959"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jc w:val="center"/>
              <w:rPr>
                <w:rFonts w:ascii="宋体"/>
                <w:color w:val="000000"/>
                <w:sz w:val="18"/>
              </w:rPr>
            </w:pPr>
            <w:r>
              <w:rPr>
                <w:rFonts w:ascii="宋体" w:hint="eastAsia"/>
                <w:color w:val="000000"/>
                <w:sz w:val="18"/>
              </w:rPr>
              <w:t>项  目</w:t>
            </w: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jc w:val="center"/>
              <w:rPr>
                <w:rFonts w:ascii="宋体"/>
                <w:color w:val="000000"/>
                <w:sz w:val="18"/>
              </w:rPr>
            </w:pPr>
            <w:r>
              <w:rPr>
                <w:rFonts w:ascii="宋体" w:hint="eastAsia"/>
                <w:color w:val="000000"/>
                <w:sz w:val="18"/>
              </w:rPr>
              <w:t>检  查  内  容</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jc w:val="center"/>
              <w:rPr>
                <w:rFonts w:ascii="宋体"/>
                <w:color w:val="000000"/>
                <w:sz w:val="18"/>
              </w:rPr>
            </w:pPr>
            <w:r>
              <w:rPr>
                <w:rFonts w:ascii="宋体" w:hint="eastAsia"/>
                <w:color w:val="000000"/>
                <w:sz w:val="18"/>
              </w:rPr>
              <w:t>评           分</w:t>
            </w:r>
          </w:p>
        </w:tc>
        <w:tc>
          <w:tcPr>
            <w:tcW w:w="721"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jc w:val="center"/>
              <w:rPr>
                <w:rFonts w:ascii="宋体"/>
                <w:color w:val="000000"/>
                <w:sz w:val="18"/>
              </w:rPr>
            </w:pPr>
            <w:r>
              <w:rPr>
                <w:rFonts w:ascii="宋体" w:hint="eastAsia"/>
                <w:color w:val="000000"/>
                <w:sz w:val="18"/>
              </w:rPr>
              <w:t>得分</w:t>
            </w:r>
          </w:p>
        </w:tc>
      </w:tr>
      <w:tr w:rsidR="009D6B90" w:rsidTr="009D6B90">
        <w:trPr>
          <w:cantSplit/>
          <w:trHeight w:val="312"/>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1．设计总体实施状况（35）</w:t>
            </w: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（1）工作部署合理、得当（7分）</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不合理不得分，较合理得2-4分，合理5-7分</w:t>
            </w:r>
          </w:p>
        </w:tc>
        <w:tc>
          <w:tcPr>
            <w:tcW w:w="721"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p>
        </w:tc>
      </w:tr>
      <w:tr w:rsidR="009D6B90" w:rsidTr="009D6B90">
        <w:trPr>
          <w:cantSplit/>
          <w:trHeight w:val="312"/>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9D6B90" w:rsidRDefault="009D6B90" w:rsidP="009D6B90">
            <w:pPr>
              <w:widowControl/>
              <w:spacing w:line="280" w:lineRule="exact"/>
              <w:jc w:val="left"/>
              <w:rPr>
                <w:rFonts w:ascii="宋体"/>
                <w:color w:val="000000"/>
                <w:sz w:val="18"/>
              </w:rPr>
            </w:pP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（2）技术方法正确、有效（8分）</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不正确不得分，较正确得3-5分，正确6-8分</w:t>
            </w:r>
          </w:p>
        </w:tc>
        <w:tc>
          <w:tcPr>
            <w:tcW w:w="721"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p>
        </w:tc>
      </w:tr>
      <w:tr w:rsidR="009D6B90" w:rsidTr="009D6B90">
        <w:trPr>
          <w:cantSplit/>
          <w:trHeight w:val="312"/>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9D6B90" w:rsidRDefault="009D6B90" w:rsidP="009D6B90">
            <w:pPr>
              <w:widowControl/>
              <w:spacing w:line="280" w:lineRule="exact"/>
              <w:jc w:val="left"/>
              <w:rPr>
                <w:rFonts w:ascii="宋体"/>
                <w:color w:val="000000"/>
                <w:sz w:val="18"/>
              </w:rPr>
            </w:pP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（3）异常查证措施得力，找矿效果显著（15分）</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不得力不显著不得分，较得力较显著6-9分，得力显著10-15分</w:t>
            </w:r>
          </w:p>
        </w:tc>
        <w:tc>
          <w:tcPr>
            <w:tcW w:w="721"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p>
        </w:tc>
      </w:tr>
      <w:tr w:rsidR="009D6B90" w:rsidTr="009D6B90">
        <w:trPr>
          <w:cantSplit/>
          <w:trHeight w:val="312"/>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9D6B90" w:rsidRDefault="009D6B90" w:rsidP="009D6B90">
            <w:pPr>
              <w:widowControl/>
              <w:spacing w:line="280" w:lineRule="exact"/>
              <w:jc w:val="left"/>
              <w:rPr>
                <w:rFonts w:ascii="宋体"/>
                <w:color w:val="000000"/>
                <w:sz w:val="18"/>
              </w:rPr>
            </w:pP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（4）实物工作量完成预定计划（5分）</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未完成不得分，基本完成得2-3分，完成4-5分</w:t>
            </w:r>
          </w:p>
        </w:tc>
        <w:tc>
          <w:tcPr>
            <w:tcW w:w="721"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p>
        </w:tc>
      </w:tr>
      <w:tr w:rsidR="009D6B90" w:rsidTr="009D6B90">
        <w:trPr>
          <w:cantSplit/>
          <w:trHeight w:val="312"/>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jc w:val="center"/>
              <w:rPr>
                <w:rFonts w:ascii="宋体"/>
                <w:color w:val="000000"/>
                <w:sz w:val="18"/>
              </w:rPr>
            </w:pPr>
            <w:r>
              <w:rPr>
                <w:rFonts w:ascii="宋体" w:hint="eastAsia"/>
                <w:color w:val="000000"/>
                <w:sz w:val="18"/>
              </w:rPr>
              <w:t>2．野外工作质量（35）</w:t>
            </w: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（1）采样密度符合要求，采样点布局均匀、合理（7分）</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不合理布点≥6%不得分，≥4-5%扣5-6分，≥2-3%扣3-4分</w:t>
            </w:r>
          </w:p>
        </w:tc>
        <w:tc>
          <w:tcPr>
            <w:tcW w:w="721"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p>
        </w:tc>
      </w:tr>
      <w:tr w:rsidR="009D6B90" w:rsidTr="009D6B90">
        <w:trPr>
          <w:cantSplit/>
          <w:trHeight w:val="312"/>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9D6B90" w:rsidRDefault="009D6B90" w:rsidP="009D6B90">
            <w:pPr>
              <w:widowControl/>
              <w:spacing w:line="280" w:lineRule="exact"/>
              <w:jc w:val="left"/>
              <w:rPr>
                <w:rFonts w:ascii="宋体"/>
                <w:color w:val="000000"/>
                <w:sz w:val="18"/>
              </w:rPr>
            </w:pP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（2）可采样范围不出现采样空格（5分）</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小格空格率＞5%（或出现大格空白）不验收，≥3-5%扣3-4分，＞2%扣1-2分</w:t>
            </w:r>
          </w:p>
        </w:tc>
        <w:tc>
          <w:tcPr>
            <w:tcW w:w="721"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p>
        </w:tc>
      </w:tr>
      <w:tr w:rsidR="009D6B90" w:rsidTr="009D6B90">
        <w:trPr>
          <w:cantSplit/>
          <w:trHeight w:val="312"/>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9D6B90" w:rsidRDefault="009D6B90" w:rsidP="009D6B90">
            <w:pPr>
              <w:widowControl/>
              <w:spacing w:line="280" w:lineRule="exact"/>
              <w:jc w:val="left"/>
              <w:rPr>
                <w:rFonts w:ascii="宋体"/>
                <w:color w:val="000000"/>
                <w:sz w:val="18"/>
              </w:rPr>
            </w:pP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（3）采样点位准确、到位（7分）</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采样点位超差＞5%不得分，≥3-5%扣5-6分，≥1-2%扣3-4分</w:t>
            </w:r>
          </w:p>
        </w:tc>
        <w:tc>
          <w:tcPr>
            <w:tcW w:w="721"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p>
        </w:tc>
      </w:tr>
      <w:tr w:rsidR="009D6B90" w:rsidTr="009D6B90">
        <w:trPr>
          <w:cantSplit/>
          <w:trHeight w:val="312"/>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9D6B90" w:rsidRDefault="009D6B90" w:rsidP="009D6B90">
            <w:pPr>
              <w:widowControl/>
              <w:spacing w:line="280" w:lineRule="exact"/>
              <w:jc w:val="left"/>
              <w:rPr>
                <w:rFonts w:ascii="宋体"/>
                <w:color w:val="000000"/>
                <w:sz w:val="18"/>
              </w:rPr>
            </w:pP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（4）各水系口及水系上游（或土壤测量采样等）采样点标志确切、清楚（4分）</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 xml:space="preserve">不留标志不确切＞20%不得分，≥15-20%扣3分，≥10-14%扣2分，≥5-6%扣1分 </w:t>
            </w:r>
          </w:p>
        </w:tc>
        <w:tc>
          <w:tcPr>
            <w:tcW w:w="721"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p>
        </w:tc>
      </w:tr>
      <w:tr w:rsidR="009D6B90" w:rsidTr="009D6B90">
        <w:trPr>
          <w:cantSplit/>
          <w:trHeight w:val="312"/>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9D6B90" w:rsidRDefault="009D6B90" w:rsidP="009D6B90">
            <w:pPr>
              <w:widowControl/>
              <w:spacing w:line="280" w:lineRule="exact"/>
              <w:jc w:val="left"/>
              <w:rPr>
                <w:rFonts w:ascii="宋体"/>
                <w:color w:val="000000"/>
                <w:sz w:val="18"/>
              </w:rPr>
            </w:pP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（5）采样物质正确、符合要求（8分）</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采样物质不符合要求＞5%不得分，≥4-5%扣6-7分，≥3-4%扣4-5分，≥1-2%扣1-3分</w:t>
            </w:r>
          </w:p>
        </w:tc>
        <w:tc>
          <w:tcPr>
            <w:tcW w:w="721"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p>
        </w:tc>
      </w:tr>
      <w:tr w:rsidR="009D6B90" w:rsidTr="009D6B90">
        <w:trPr>
          <w:cantSplit/>
          <w:trHeight w:val="312"/>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9D6B90" w:rsidRDefault="009D6B90" w:rsidP="009D6B90">
            <w:pPr>
              <w:widowControl/>
              <w:spacing w:line="280" w:lineRule="exact"/>
              <w:jc w:val="left"/>
              <w:rPr>
                <w:rFonts w:ascii="宋体"/>
                <w:color w:val="000000"/>
                <w:sz w:val="18"/>
              </w:rPr>
            </w:pP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（6）原始记录齐全、清晰、符合要求（4分）</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不符合要求＞5%不得分，≥4-5%扣3分，≥3-4%扣2分，≥1-2%扣1分</w:t>
            </w:r>
          </w:p>
        </w:tc>
        <w:tc>
          <w:tcPr>
            <w:tcW w:w="721"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p>
        </w:tc>
      </w:tr>
      <w:tr w:rsidR="009D6B90" w:rsidTr="009D6B90">
        <w:trPr>
          <w:cantSplit/>
          <w:trHeight w:val="312"/>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3．野外原始资料（20）</w:t>
            </w: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（1）实物样品齐全、准确、无废样（6分）</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废样数＞3%不得分，≥2-3%扣4-5分，≥1%扣2-3分，＜1%扣1分</w:t>
            </w:r>
          </w:p>
        </w:tc>
        <w:tc>
          <w:tcPr>
            <w:tcW w:w="721"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p>
        </w:tc>
      </w:tr>
      <w:tr w:rsidR="009D6B90" w:rsidTr="009D6B90">
        <w:trPr>
          <w:cantSplit/>
          <w:trHeight w:val="312"/>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9D6B90" w:rsidRDefault="009D6B90" w:rsidP="009D6B90">
            <w:pPr>
              <w:widowControl/>
              <w:spacing w:line="280" w:lineRule="exact"/>
              <w:jc w:val="left"/>
              <w:rPr>
                <w:rFonts w:ascii="宋体"/>
                <w:color w:val="000000"/>
                <w:sz w:val="18"/>
              </w:rPr>
            </w:pP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（2）样品加工方法正确、符合流程、无污染（6分）</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污染数＞3%不得分，≥2-3%扣4-5分，≥1%扣2-3分，＜1%扣1分</w:t>
            </w:r>
          </w:p>
        </w:tc>
        <w:tc>
          <w:tcPr>
            <w:tcW w:w="721"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p>
        </w:tc>
      </w:tr>
      <w:tr w:rsidR="009D6B90" w:rsidTr="009D6B90">
        <w:trPr>
          <w:cantSplit/>
          <w:trHeight w:val="312"/>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9D6B90" w:rsidRDefault="009D6B90" w:rsidP="009D6B90">
            <w:pPr>
              <w:widowControl/>
              <w:spacing w:line="280" w:lineRule="exact"/>
              <w:jc w:val="left"/>
              <w:rPr>
                <w:rFonts w:ascii="宋体"/>
                <w:color w:val="000000"/>
                <w:sz w:val="18"/>
              </w:rPr>
            </w:pP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（3）样品重量合适、符合要求（4分）</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不符合要求数＞5%不得分，≥4-5%扣3分，≥2-3%扣2分，≥1%扣1分</w:t>
            </w:r>
          </w:p>
        </w:tc>
        <w:tc>
          <w:tcPr>
            <w:tcW w:w="721"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p>
        </w:tc>
      </w:tr>
      <w:tr w:rsidR="009D6B90" w:rsidTr="009D6B90">
        <w:trPr>
          <w:cantSplit/>
          <w:trHeight w:val="312"/>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9D6B90" w:rsidRDefault="009D6B90" w:rsidP="009D6B90">
            <w:pPr>
              <w:widowControl/>
              <w:spacing w:line="280" w:lineRule="exact"/>
              <w:jc w:val="left"/>
              <w:rPr>
                <w:rFonts w:ascii="宋体"/>
                <w:color w:val="000000"/>
                <w:sz w:val="18"/>
              </w:rPr>
            </w:pP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（4）图件资料完整、齐全、准确、符合要求（4分）</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不符合要求＞5%不得分，≥4-5%扣3分，≥3-4%扣2分，≥1-2%扣1分</w:t>
            </w:r>
          </w:p>
        </w:tc>
        <w:tc>
          <w:tcPr>
            <w:tcW w:w="721"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p>
        </w:tc>
      </w:tr>
      <w:tr w:rsidR="009D6B90" w:rsidTr="009D6B90">
        <w:trPr>
          <w:cantSplit/>
          <w:trHeight w:val="312"/>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jc w:val="center"/>
              <w:rPr>
                <w:rFonts w:ascii="宋体"/>
                <w:color w:val="000000"/>
                <w:sz w:val="18"/>
              </w:rPr>
            </w:pPr>
            <w:r>
              <w:rPr>
                <w:rFonts w:ascii="宋体" w:hint="eastAsia"/>
                <w:color w:val="000000"/>
                <w:sz w:val="18"/>
              </w:rPr>
              <w:t>4．野外质量管理制度（10）</w:t>
            </w: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（1）野外质量三级检查制度健全、完善（5分）</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不健全不完善不得分，较健全较完善得2-3分，健全完善4-5分</w:t>
            </w:r>
          </w:p>
        </w:tc>
        <w:tc>
          <w:tcPr>
            <w:tcW w:w="721"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p>
        </w:tc>
      </w:tr>
      <w:tr w:rsidR="009D6B90" w:rsidTr="009D6B90">
        <w:trPr>
          <w:cantSplit/>
          <w:trHeight w:val="312"/>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9D6B90" w:rsidRDefault="009D6B90" w:rsidP="009D6B90">
            <w:pPr>
              <w:widowControl/>
              <w:spacing w:line="280" w:lineRule="exact"/>
              <w:jc w:val="left"/>
              <w:rPr>
                <w:rFonts w:ascii="宋体"/>
                <w:color w:val="000000"/>
                <w:sz w:val="18"/>
              </w:rPr>
            </w:pP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（2）野外质量检查制度执行正规、有效（5分）</w:t>
            </w:r>
          </w:p>
        </w:tc>
        <w:tc>
          <w:tcPr>
            <w:tcW w:w="3635"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不正规无效不得分，较正规较有效得2-3分，正规有效4-5分</w:t>
            </w:r>
          </w:p>
        </w:tc>
        <w:tc>
          <w:tcPr>
            <w:tcW w:w="721" w:type="dxa"/>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p>
        </w:tc>
      </w:tr>
      <w:tr w:rsidR="009D6B90" w:rsidTr="009D6B90">
        <w:trPr>
          <w:cantSplit/>
          <w:trHeight w:val="458"/>
          <w:jc w:val="center"/>
        </w:trPr>
        <w:tc>
          <w:tcPr>
            <w:tcW w:w="6855" w:type="dxa"/>
            <w:gridSpan w:val="4"/>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jc w:val="center"/>
              <w:rPr>
                <w:rFonts w:ascii="宋体"/>
                <w:color w:val="000000"/>
                <w:sz w:val="18"/>
              </w:rPr>
            </w:pPr>
            <w:r>
              <w:rPr>
                <w:rFonts w:ascii="宋体" w:hint="eastAsia"/>
                <w:color w:val="000000"/>
                <w:sz w:val="18"/>
              </w:rPr>
              <w:t>合      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jc w:val="center"/>
              <w:rPr>
                <w:rFonts w:ascii="宋体"/>
                <w:color w:val="000000"/>
                <w:sz w:val="18"/>
              </w:rPr>
            </w:pPr>
          </w:p>
        </w:tc>
      </w:tr>
      <w:tr w:rsidR="009D6B90" w:rsidTr="009D6B90">
        <w:trPr>
          <w:cantSplit/>
          <w:trHeight w:val="312"/>
          <w:jc w:val="center"/>
        </w:trPr>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jc w:val="center"/>
              <w:rPr>
                <w:rFonts w:ascii="宋体"/>
                <w:color w:val="000000"/>
                <w:sz w:val="18"/>
              </w:rPr>
            </w:pPr>
            <w:r>
              <w:rPr>
                <w:rFonts w:ascii="宋体" w:hint="eastAsia"/>
                <w:color w:val="000000"/>
                <w:sz w:val="18"/>
              </w:rPr>
              <w:t>野外检查等级</w:t>
            </w:r>
          </w:p>
        </w:tc>
        <w:tc>
          <w:tcPr>
            <w:tcW w:w="5415" w:type="dxa"/>
            <w:gridSpan w:val="2"/>
            <w:vMerge w:val="restart"/>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jc w:val="center"/>
              <w:rPr>
                <w:rFonts w:ascii="宋体"/>
                <w:color w:val="000000"/>
                <w:sz w:val="18"/>
              </w:rPr>
            </w:pPr>
            <w:r>
              <w:rPr>
                <w:rFonts w:ascii="宋体" w:hint="eastAsia"/>
                <w:color w:val="000000"/>
                <w:sz w:val="18"/>
              </w:rPr>
              <w:t>优秀≥90分；        90&gt;良好≥75分；</w:t>
            </w:r>
          </w:p>
          <w:p w:rsidR="009D6B90" w:rsidRDefault="009D6B90" w:rsidP="009D6B90">
            <w:pPr>
              <w:adjustRightInd w:val="0"/>
              <w:snapToGrid w:val="0"/>
              <w:spacing w:line="280" w:lineRule="exact"/>
              <w:jc w:val="center"/>
              <w:rPr>
                <w:rFonts w:ascii="宋体"/>
                <w:color w:val="000000"/>
                <w:sz w:val="18"/>
              </w:rPr>
            </w:pPr>
            <w:r>
              <w:rPr>
                <w:rFonts w:ascii="宋体" w:hint="eastAsia"/>
                <w:color w:val="000000"/>
                <w:sz w:val="18"/>
              </w:rPr>
              <w:t>75&gt;合格≥60分；      ＜60分为不合格</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jc w:val="center"/>
              <w:rPr>
                <w:rFonts w:ascii="宋体"/>
                <w:color w:val="000000"/>
                <w:sz w:val="18"/>
              </w:rPr>
            </w:pPr>
            <w:r>
              <w:rPr>
                <w:rFonts w:ascii="宋体" w:hint="eastAsia"/>
                <w:color w:val="000000"/>
                <w:sz w:val="18"/>
              </w:rPr>
              <w:t>野外工作质量等级</w:t>
            </w:r>
          </w:p>
        </w:tc>
      </w:tr>
      <w:tr w:rsidR="009D6B90" w:rsidTr="009D6B90">
        <w:trPr>
          <w:cantSplit/>
          <w:trHeight w:val="31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9D6B90" w:rsidRDefault="009D6B90" w:rsidP="009D6B90">
            <w:pPr>
              <w:widowControl/>
              <w:spacing w:line="280" w:lineRule="exact"/>
              <w:jc w:val="left"/>
              <w:rPr>
                <w:rFonts w:ascii="宋体"/>
                <w:color w:val="000000"/>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D6B90" w:rsidRDefault="009D6B90" w:rsidP="009D6B90">
            <w:pPr>
              <w:widowControl/>
              <w:spacing w:line="280" w:lineRule="exact"/>
              <w:jc w:val="left"/>
              <w:rPr>
                <w:rFonts w:ascii="宋体"/>
                <w:color w:val="000000"/>
                <w:sz w:val="18"/>
              </w:rPr>
            </w:pP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p>
        </w:tc>
      </w:tr>
      <w:tr w:rsidR="009D6B90" w:rsidTr="009D6B90">
        <w:trPr>
          <w:cantSplit/>
          <w:trHeight w:val="591"/>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jc w:val="center"/>
              <w:rPr>
                <w:rFonts w:ascii="宋体"/>
                <w:color w:val="000000"/>
                <w:sz w:val="18"/>
              </w:rPr>
            </w:pPr>
            <w:r>
              <w:rPr>
                <w:rFonts w:ascii="宋体" w:hint="eastAsia"/>
                <w:color w:val="000000"/>
                <w:sz w:val="18"/>
              </w:rPr>
              <w:t>审 查 人</w:t>
            </w:r>
          </w:p>
        </w:tc>
        <w:tc>
          <w:tcPr>
            <w:tcW w:w="7082" w:type="dxa"/>
            <w:gridSpan w:val="4"/>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（签字）                                           年    月    日</w:t>
            </w:r>
          </w:p>
        </w:tc>
      </w:tr>
      <w:tr w:rsidR="009D6B90" w:rsidTr="009D6B90">
        <w:trPr>
          <w:cantSplit/>
          <w:trHeight w:val="612"/>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jc w:val="center"/>
              <w:rPr>
                <w:rFonts w:ascii="宋体"/>
                <w:color w:val="000000"/>
                <w:sz w:val="18"/>
              </w:rPr>
            </w:pPr>
            <w:r>
              <w:rPr>
                <w:rFonts w:ascii="宋体" w:hint="eastAsia"/>
                <w:color w:val="000000"/>
                <w:sz w:val="18"/>
              </w:rPr>
              <w:t>专家组长</w:t>
            </w:r>
          </w:p>
        </w:tc>
        <w:tc>
          <w:tcPr>
            <w:tcW w:w="7082" w:type="dxa"/>
            <w:gridSpan w:val="4"/>
            <w:tcBorders>
              <w:top w:val="single" w:sz="4" w:space="0" w:color="auto"/>
              <w:left w:val="single" w:sz="4" w:space="0" w:color="auto"/>
              <w:bottom w:val="single" w:sz="4" w:space="0" w:color="auto"/>
              <w:right w:val="single" w:sz="4" w:space="0" w:color="auto"/>
            </w:tcBorders>
            <w:vAlign w:val="center"/>
          </w:tcPr>
          <w:p w:rsidR="009D6B90" w:rsidRDefault="009D6B90" w:rsidP="009D6B90">
            <w:pPr>
              <w:adjustRightInd w:val="0"/>
              <w:snapToGrid w:val="0"/>
              <w:spacing w:line="280" w:lineRule="exact"/>
              <w:rPr>
                <w:rFonts w:ascii="宋体"/>
                <w:color w:val="000000"/>
                <w:sz w:val="18"/>
              </w:rPr>
            </w:pPr>
            <w:r>
              <w:rPr>
                <w:rFonts w:ascii="宋体" w:hint="eastAsia"/>
                <w:color w:val="000000"/>
                <w:sz w:val="18"/>
              </w:rPr>
              <w:t>（签字）                                           年    月    日</w:t>
            </w:r>
          </w:p>
        </w:tc>
      </w:tr>
    </w:tbl>
    <w:p w:rsidR="004C053C" w:rsidRPr="00776D73" w:rsidRDefault="004C053C" w:rsidP="009D6B90">
      <w:pPr>
        <w:rPr>
          <w:rFonts w:hint="eastAsia"/>
        </w:rPr>
      </w:pPr>
    </w:p>
    <w:sectPr w:rsidR="004C053C" w:rsidRPr="00776D73" w:rsidSect="004F5D41">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53" w:rsidRDefault="009D6B90">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C4F53" w:rsidRDefault="009D6B9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53" w:rsidRDefault="009D6B90">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5</w:t>
    </w:r>
    <w:r>
      <w:rPr>
        <w:rStyle w:val="a4"/>
      </w:rPr>
      <w:fldChar w:fldCharType="end"/>
    </w:r>
  </w:p>
  <w:p w:rsidR="000C4F53" w:rsidRDefault="009D6B90">
    <w:pPr>
      <w:pStyle w:val="a3"/>
      <w:framePr w:wrap="around" w:vAnchor="text" w:hAnchor="margin" w:xAlign="right" w:y="1"/>
      <w:ind w:right="360" w:firstLine="360"/>
      <w:rPr>
        <w:rStyle w:val="a4"/>
      </w:rPr>
    </w:pPr>
  </w:p>
  <w:p w:rsidR="000C4F53" w:rsidRDefault="009D6B90">
    <w:pPr>
      <w:pStyle w:val="a3"/>
      <w:framePr w:wrap="around" w:vAnchor="text" w:hAnchor="margin" w:xAlign="center" w:y="1"/>
      <w:ind w:right="360"/>
      <w:rPr>
        <w:rStyle w:val="a4"/>
      </w:rPr>
    </w:pPr>
  </w:p>
  <w:p w:rsidR="000C4F53" w:rsidRDefault="009D6B90">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5E31"/>
    <w:rsid w:val="000C4A6A"/>
    <w:rsid w:val="0026661B"/>
    <w:rsid w:val="002F3310"/>
    <w:rsid w:val="004C053C"/>
    <w:rsid w:val="004F5D41"/>
    <w:rsid w:val="00555E31"/>
    <w:rsid w:val="006414D3"/>
    <w:rsid w:val="00776D73"/>
    <w:rsid w:val="008011F2"/>
    <w:rsid w:val="009D6B90"/>
    <w:rsid w:val="00AB6F70"/>
    <w:rsid w:val="00B41784"/>
    <w:rsid w:val="00BA2AE6"/>
    <w:rsid w:val="00BE79CF"/>
    <w:rsid w:val="00C338F3"/>
    <w:rsid w:val="00D24D7D"/>
    <w:rsid w:val="00E07EDC"/>
    <w:rsid w:val="00FC14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rsid w:val="00E07EDC"/>
    <w:pPr>
      <w:tabs>
        <w:tab w:val="center" w:pos="4153"/>
        <w:tab w:val="right" w:pos="8306"/>
      </w:tabs>
      <w:snapToGrid w:val="0"/>
      <w:jc w:val="left"/>
    </w:pPr>
    <w:rPr>
      <w:sz w:val="18"/>
      <w:szCs w:val="18"/>
    </w:rPr>
  </w:style>
  <w:style w:type="character" w:customStyle="1" w:styleId="Char">
    <w:name w:val="页脚 Char"/>
    <w:basedOn w:val="a0"/>
    <w:link w:val="a3"/>
    <w:rsid w:val="00E07EDC"/>
    <w:rPr>
      <w:rFonts w:ascii="Times New Roman" w:eastAsia="宋体" w:hAnsi="Times New Roman" w:cs="Times New Roman"/>
      <w:sz w:val="18"/>
      <w:szCs w:val="18"/>
    </w:rPr>
  </w:style>
  <w:style w:type="character" w:styleId="a4">
    <w:name w:val="page number"/>
    <w:basedOn w:val="a0"/>
    <w:rsid w:val="00E07EDC"/>
  </w:style>
  <w:style w:type="paragraph" w:styleId="a5">
    <w:name w:val="header"/>
    <w:basedOn w:val="a"/>
    <w:link w:val="Char0"/>
    <w:rsid w:val="00BA2AE6"/>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5"/>
    <w:rsid w:val="00BA2AE6"/>
    <w:rPr>
      <w:rFonts w:ascii="Times New Roman" w:eastAsia="宋体" w:hAnsi="Times New Roman" w:cs="Times New Roman"/>
      <w:sz w:val="18"/>
      <w:szCs w:val="24"/>
    </w:rPr>
  </w:style>
  <w:style w:type="paragraph" w:styleId="a6">
    <w:name w:val="Body Text Indent"/>
    <w:basedOn w:val="a"/>
    <w:link w:val="Char1"/>
    <w:rsid w:val="00BA2AE6"/>
    <w:pPr>
      <w:ind w:firstLine="420"/>
    </w:pPr>
    <w:rPr>
      <w:rFonts w:ascii="仿宋_GB2312" w:eastAsia="仿宋_GB2312"/>
      <w:sz w:val="30"/>
    </w:rPr>
  </w:style>
  <w:style w:type="character" w:customStyle="1" w:styleId="Char1">
    <w:name w:val="正文文本缩进 Char"/>
    <w:basedOn w:val="a0"/>
    <w:link w:val="a6"/>
    <w:rsid w:val="00BA2AE6"/>
    <w:rPr>
      <w:rFonts w:ascii="仿宋_GB2312" w:eastAsia="仿宋_GB2312" w:hAnsi="Times New Roman" w:cs="Times New Roman"/>
      <w:sz w:val="30"/>
      <w:szCs w:val="24"/>
    </w:rPr>
  </w:style>
  <w:style w:type="paragraph" w:styleId="2">
    <w:name w:val="Body Text Indent 2"/>
    <w:basedOn w:val="a"/>
    <w:link w:val="2Char"/>
    <w:rsid w:val="00BA2AE6"/>
    <w:pPr>
      <w:spacing w:line="480" w:lineRule="exact"/>
      <w:ind w:firstLine="630"/>
    </w:pPr>
    <w:rPr>
      <w:rFonts w:ascii="仿宋_GB2312" w:eastAsia="仿宋_GB2312"/>
      <w:sz w:val="28"/>
      <w:szCs w:val="20"/>
    </w:rPr>
  </w:style>
  <w:style w:type="character" w:customStyle="1" w:styleId="2Char">
    <w:name w:val="正文文本缩进 2 Char"/>
    <w:basedOn w:val="a0"/>
    <w:link w:val="2"/>
    <w:rsid w:val="00BA2AE6"/>
    <w:rPr>
      <w:rFonts w:ascii="仿宋_GB2312" w:eastAsia="仿宋_GB2312" w:hAnsi="Times New Roman" w:cs="Times New Roman"/>
      <w:sz w:val="28"/>
      <w:szCs w:val="20"/>
    </w:rPr>
  </w:style>
  <w:style w:type="paragraph" w:styleId="a7">
    <w:name w:val="Plain Text"/>
    <w:basedOn w:val="a"/>
    <w:link w:val="Char2"/>
    <w:rsid w:val="00BA2AE6"/>
    <w:rPr>
      <w:rFonts w:ascii="宋体" w:hAnsi="Courier New"/>
      <w:szCs w:val="20"/>
    </w:rPr>
  </w:style>
  <w:style w:type="character" w:customStyle="1" w:styleId="Char2">
    <w:name w:val="纯文本 Char"/>
    <w:basedOn w:val="a0"/>
    <w:link w:val="a7"/>
    <w:rsid w:val="00BA2AE6"/>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693</Words>
  <Characters>3956</Characters>
  <Application>Microsoft Office Word</Application>
  <DocSecurity>0</DocSecurity>
  <Lines>32</Lines>
  <Paragraphs>9</Paragraphs>
  <ScaleCrop>false</ScaleCrop>
  <Company>ecut</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3</cp:revision>
  <dcterms:created xsi:type="dcterms:W3CDTF">2016-05-05T07:11:00Z</dcterms:created>
  <dcterms:modified xsi:type="dcterms:W3CDTF">2016-05-05T07:12:00Z</dcterms:modified>
</cp:coreProperties>
</file>